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textAlignment w:val="baseline"/>
        <w:rPr>
          <w:rFonts w:hint="eastAsia" w:ascii="Times New Roman" w:hAnsi="Times New Roman" w:eastAsia="仿宋_GB2312" w:cs="Times New Roman"/>
          <w:color w:val="000000"/>
          <w:sz w:val="36"/>
          <w:szCs w:val="30"/>
          <w:shd w:val="clear" w:color="auto" w:fill="FFFFFF"/>
        </w:rPr>
      </w:pPr>
      <w:r>
        <w:rPr>
          <w:rFonts w:hint="eastAsia" w:ascii="Times New Roman" w:hAnsi="Times New Roman" w:eastAsia="仿宋_GB2312" w:cs="Times New Roman"/>
          <w:color w:val="000000"/>
          <w:sz w:val="28"/>
          <w:szCs w:val="28"/>
          <w:shd w:val="clear" w:color="auto" w:fill="FFFFFF"/>
        </w:rPr>
        <w:t>附件</w:t>
      </w:r>
      <w:r>
        <w:rPr>
          <w:rFonts w:hint="eastAsia" w:ascii="Times New Roman" w:hAnsi="Times New Roman" w:eastAsia="仿宋_GB2312" w:cs="Times New Roman"/>
          <w:color w:val="000000"/>
          <w:sz w:val="36"/>
          <w:szCs w:val="30"/>
          <w:shd w:val="clear" w:color="auto" w:fill="FFFFFF"/>
        </w:rPr>
        <w:t>：</w:t>
      </w:r>
    </w:p>
    <w:p>
      <w:pPr>
        <w:widowControl/>
        <w:spacing w:line="560" w:lineRule="exact"/>
        <w:jc w:val="center"/>
        <w:textAlignment w:val="baseline"/>
        <w:rPr>
          <w:b/>
          <w:sz w:val="32"/>
        </w:rPr>
      </w:pPr>
      <w:bookmarkStart w:id="0" w:name="_GoBack"/>
      <w:r>
        <w:rPr>
          <w:rFonts w:hint="eastAsia" w:ascii="Times New Roman" w:hAnsi="Times New Roman" w:eastAsia="仿宋_GB2312" w:cs="Times New Roman"/>
          <w:b/>
          <w:color w:val="000000"/>
          <w:sz w:val="36"/>
          <w:szCs w:val="30"/>
          <w:shd w:val="clear" w:color="auto" w:fill="FFFFFF"/>
        </w:rPr>
        <w:t>湘潭大学落实《高等学校信息公开事项清单》的网址链接</w:t>
      </w:r>
    </w:p>
    <w:bookmarkEnd w:id="0"/>
    <w:tbl>
      <w:tblPr>
        <w:tblStyle w:val="7"/>
        <w:tblW w:w="1417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7"/>
        <w:gridCol w:w="1701"/>
        <w:gridCol w:w="4253"/>
        <w:gridCol w:w="74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Align w:val="center"/>
          </w:tcPr>
          <w:p>
            <w:pPr>
              <w:widowControl/>
              <w:spacing w:line="378" w:lineRule="atLeast"/>
              <w:jc w:val="center"/>
              <w:textAlignment w:val="center"/>
              <w:rPr>
                <w:rFonts w:ascii="仿宋" w:hAnsi="仿宋" w:eastAsia="仿宋" w:cs="仿宋"/>
                <w:color w:val="000000"/>
                <w:sz w:val="24"/>
              </w:rPr>
            </w:pPr>
            <w:r>
              <w:rPr>
                <w:rFonts w:hint="eastAsia" w:ascii="仿宋" w:hAnsi="仿宋" w:eastAsia="仿宋" w:cs="仿宋"/>
                <w:b/>
                <w:color w:val="000000"/>
                <w:kern w:val="0"/>
                <w:sz w:val="24"/>
              </w:rPr>
              <w:t>序号</w:t>
            </w:r>
          </w:p>
        </w:tc>
        <w:tc>
          <w:tcPr>
            <w:tcW w:w="1701" w:type="dxa"/>
            <w:vAlign w:val="center"/>
          </w:tcPr>
          <w:p>
            <w:pPr>
              <w:widowControl/>
              <w:spacing w:line="378" w:lineRule="atLeast"/>
              <w:jc w:val="center"/>
              <w:textAlignment w:val="center"/>
              <w:rPr>
                <w:rFonts w:ascii="仿宋" w:hAnsi="仿宋" w:eastAsia="仿宋" w:cs="仿宋"/>
                <w:color w:val="000000"/>
                <w:sz w:val="24"/>
              </w:rPr>
            </w:pPr>
            <w:r>
              <w:rPr>
                <w:rFonts w:hint="eastAsia" w:ascii="仿宋" w:hAnsi="仿宋" w:eastAsia="仿宋" w:cs="仿宋"/>
                <w:b/>
                <w:color w:val="000000"/>
                <w:kern w:val="0"/>
                <w:sz w:val="24"/>
              </w:rPr>
              <w:t>类别</w:t>
            </w:r>
          </w:p>
        </w:tc>
        <w:tc>
          <w:tcPr>
            <w:tcW w:w="4253" w:type="dxa"/>
            <w:vAlign w:val="center"/>
          </w:tcPr>
          <w:p>
            <w:pPr>
              <w:widowControl/>
              <w:spacing w:line="378" w:lineRule="atLeast"/>
              <w:jc w:val="center"/>
              <w:textAlignment w:val="center"/>
              <w:rPr>
                <w:rFonts w:ascii="仿宋" w:hAnsi="仿宋" w:eastAsia="仿宋" w:cs="仿宋"/>
                <w:color w:val="000000"/>
                <w:sz w:val="24"/>
              </w:rPr>
            </w:pPr>
            <w:r>
              <w:rPr>
                <w:rFonts w:hint="eastAsia" w:ascii="仿宋" w:hAnsi="仿宋" w:eastAsia="仿宋" w:cs="仿宋"/>
                <w:b/>
                <w:color w:val="000000"/>
                <w:kern w:val="0"/>
                <w:sz w:val="24"/>
              </w:rPr>
              <w:t>公开事项</w:t>
            </w:r>
          </w:p>
        </w:tc>
        <w:tc>
          <w:tcPr>
            <w:tcW w:w="7403" w:type="dxa"/>
            <w:vAlign w:val="center"/>
          </w:tcPr>
          <w:p>
            <w:pPr>
              <w:widowControl/>
              <w:spacing w:line="378" w:lineRule="atLeast"/>
              <w:jc w:val="center"/>
              <w:textAlignment w:val="center"/>
              <w:rPr>
                <w:rFonts w:ascii="仿宋" w:hAnsi="仿宋" w:eastAsia="仿宋" w:cs="仿宋"/>
                <w:color w:val="000000"/>
                <w:sz w:val="24"/>
              </w:rPr>
            </w:pPr>
            <w:r>
              <w:rPr>
                <w:rFonts w:hint="eastAsia" w:ascii="仿宋" w:hAnsi="仿宋" w:eastAsia="仿宋" w:cs="仿宋"/>
                <w:b/>
                <w:color w:val="000000"/>
                <w:kern w:val="0"/>
                <w:sz w:val="24"/>
              </w:rPr>
              <w:t>公开内容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1</w:t>
            </w:r>
          </w:p>
          <w:p>
            <w:pPr>
              <w:jc w:val="center"/>
            </w:pP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基本信息</w:t>
            </w: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（6项）</w:t>
            </w:r>
          </w:p>
          <w:p>
            <w:pPr>
              <w:jc w:val="cente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（1）办学基本情况、学校机构设置</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学校简介        http://www.xtu.edu.cn/xxgk/xxjj/</w:t>
            </w:r>
            <w:r>
              <w:rPr>
                <w:rFonts w:ascii="Times New Roman" w:hAnsi="Times New Roman" w:eastAsia="楷体"/>
                <w:color w:val="000000"/>
                <w:kern w:val="0"/>
                <w:sz w:val="24"/>
              </w:rPr>
              <w:br w:type="textWrapping"/>
            </w:r>
            <w:r>
              <w:rPr>
                <w:rFonts w:ascii="Times New Roman" w:hAnsi="Times New Roman" w:eastAsia="楷体"/>
                <w:color w:val="000000"/>
                <w:kern w:val="0"/>
                <w:sz w:val="24"/>
              </w:rPr>
              <w:t>领导班子及分工  http://www.xtu.edu.cn/xxgk/xrld/</w:t>
            </w:r>
            <w:r>
              <w:rPr>
                <w:rFonts w:ascii="Times New Roman" w:hAnsi="Times New Roman" w:eastAsia="楷体"/>
                <w:color w:val="000000"/>
                <w:kern w:val="0"/>
                <w:sz w:val="24"/>
              </w:rPr>
              <w:br w:type="textWrapping"/>
            </w:r>
            <w:r>
              <w:rPr>
                <w:rFonts w:ascii="Times New Roman" w:hAnsi="Times New Roman" w:eastAsia="楷体"/>
                <w:color w:val="000000"/>
                <w:kern w:val="0"/>
                <w:sz w:val="24"/>
              </w:rPr>
              <w:t>机构设置        http://www.xtu.edu.cn/jgsz/party/</w:t>
            </w:r>
            <w:r>
              <w:rPr>
                <w:rFonts w:ascii="Times New Roman" w:hAnsi="Times New Roman" w:eastAsia="楷体"/>
                <w:color w:val="000000"/>
                <w:kern w:val="0"/>
                <w:sz w:val="24"/>
              </w:rPr>
              <w:br w:type="textWrapping"/>
            </w:r>
            <w:r>
              <w:rPr>
                <w:rFonts w:ascii="Times New Roman" w:hAnsi="Times New Roman" w:eastAsia="楷体"/>
                <w:color w:val="000000"/>
                <w:kern w:val="0"/>
                <w:sz w:val="24"/>
              </w:rPr>
              <w:t>院系设置        http://www.xtu.edu.cn/jgsz/department/</w:t>
            </w:r>
            <w:r>
              <w:rPr>
                <w:rFonts w:ascii="Times New Roman" w:hAnsi="Times New Roman" w:eastAsia="楷体"/>
                <w:color w:val="000000"/>
                <w:kern w:val="0"/>
                <w:sz w:val="24"/>
              </w:rPr>
              <w:br w:type="textWrapping"/>
            </w:r>
            <w:r>
              <w:rPr>
                <w:rFonts w:ascii="Times New Roman" w:hAnsi="Times New Roman" w:eastAsia="楷体"/>
                <w:color w:val="000000"/>
                <w:kern w:val="0"/>
                <w:sz w:val="24"/>
              </w:rPr>
              <w:t>全校基本情况一览表（2016年）</w:t>
            </w:r>
            <w:r>
              <w:fldChar w:fldCharType="begin"/>
            </w:r>
            <w:r>
              <w:instrText xml:space="preserve"> HYPERLINK "http://xxgk.xtu.edu.cn/e/action/ShowInfo.php?classid=6&amp;id=389" </w:instrText>
            </w:r>
            <w:r>
              <w:fldChar w:fldCharType="separate"/>
            </w:r>
            <w:r>
              <w:rPr>
                <w:rFonts w:ascii="Times New Roman" w:hAnsi="Times New Roman" w:eastAsia="楷体"/>
                <w:color w:val="000000"/>
                <w:sz w:val="24"/>
              </w:rPr>
              <w:t>http://xxgk.xtu.edu.cn/e/action/ShowInfo.php?classid=6&amp;id=389</w:t>
            </w:r>
            <w:r>
              <w:rPr>
                <w:rFonts w:ascii="Times New Roman" w:hAnsi="Times New Roman" w:eastAsia="楷体"/>
                <w:color w:val="000000"/>
                <w:sz w:val="24"/>
              </w:rPr>
              <w:fldChar w:fldCharType="end"/>
            </w:r>
          </w:p>
          <w:p>
            <w:pPr>
              <w:widowControl/>
              <w:spacing w:line="378" w:lineRule="atLeast"/>
              <w:ind w:left="178" w:leftChars="85"/>
              <w:jc w:val="left"/>
              <w:textAlignment w:val="center"/>
              <w:rPr>
                <w:rFonts w:ascii="Times New Roman" w:hAnsi="Times New Roman" w:eastAsia="楷体"/>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（2）学校章程及制定的各项规章制度</w:t>
            </w:r>
          </w:p>
        </w:tc>
        <w:tc>
          <w:tcPr>
            <w:tcW w:w="7403" w:type="dxa"/>
            <w:vAlign w:val="center"/>
          </w:tcPr>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湘潭大学学生申诉处理办法http://xxgk.xtu.edu.cn/e/action/ShowInfo.php?classid=15&amp;id=411</w:t>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湘潭大学本科人才培养方案实施与管理办法http://xxgk.xtu.edu.cn/e/action/ShowInfo.php?classid=15&amp;id=410</w:t>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湘潭大学实验室安全管理办法http://xxgk.xtu.edu.cn/e/action/ShowInfo.php?classid=15&amp;id=409</w:t>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湘潭大学学生违纪处分规定http://xxgk.xtu.edu.cn/e/action/ShowInfo.php?classid=15&amp;id=396</w:t>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湘潭大学关于研究生学位论文抽检评议不合格的论文的处理办法http://xxgk.xtu.edu.cn/e/action/ShowInfo.php?classid=15&amp;id=395</w:t>
            </w:r>
          </w:p>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sz w:val="24"/>
              </w:rPr>
              <w:t>湘潭大学实验室废弃物管理办法</w:t>
            </w:r>
          </w:p>
          <w:p>
            <w:pPr>
              <w:widowControl/>
              <w:spacing w:line="378" w:lineRule="atLeast"/>
              <w:ind w:left="178" w:leftChars="85"/>
              <w:jc w:val="left"/>
              <w:textAlignment w:val="center"/>
              <w:rPr>
                <w:rFonts w:ascii="Times New Roman" w:hAnsi="Times New Roman" w:eastAsia="楷体"/>
                <w:color w:val="000000"/>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1</w:t>
            </w:r>
          </w:p>
          <w:p>
            <w:pPr>
              <w:jc w:val="center"/>
            </w:pP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基本信息</w:t>
            </w: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（6项）</w:t>
            </w:r>
          </w:p>
          <w:p>
            <w:pPr>
              <w:jc w:val="cente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（2）学校章程及制定的各项规章制度</w:t>
            </w:r>
          </w:p>
        </w:tc>
        <w:tc>
          <w:tcPr>
            <w:tcW w:w="7403" w:type="dxa"/>
            <w:vAlign w:val="center"/>
          </w:tcPr>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湘潭大学高水平运动员招生工作办法http://xxgk.xtu.edu.cn/e/action/ShowInfo.php?classid=15&amp;id=393</w:t>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湘潭大学本科人才培养方案实施与管理办法http://xxgk.xtu.edu.cn/e/action/ShowInfo.php?classid=15&amp;id=392</w:t>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湘潭大学档案管理办法http://xxgk.xtu.edu.cn/e/action/ShowInfo.php?classid=15&amp;id=391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09" w:hRule="atLeast"/>
        </w:trPr>
        <w:tc>
          <w:tcPr>
            <w:tcW w:w="817" w:type="dxa"/>
            <w:vMerge w:val="continue"/>
          </w:tcPr>
          <w:p/>
        </w:tc>
        <w:tc>
          <w:tcPr>
            <w:tcW w:w="1701" w:type="dxa"/>
            <w:vMerge w:val="continue"/>
          </w:tcPr>
          <w:p/>
        </w:tc>
        <w:tc>
          <w:tcPr>
            <w:tcW w:w="4253" w:type="dxa"/>
            <w:vAlign w:val="center"/>
          </w:tcPr>
          <w:p>
            <w:pPr>
              <w:widowControl/>
              <w:numPr>
                <w:ilvl w:val="0"/>
                <w:numId w:val="1"/>
              </w:numPr>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教职工代表大会相关制度、工作报告</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周宜春校长在湘潭大学第七届教职工代表大会第四次会议上的报告http://xxgk.xtu.edu.cn/e/action/ShowInfo.php?classid=11&amp;id=400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79"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（4）学术委员会相关制度、年度报告</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湘潭大学学术委员会年度报告（2016年）后续更新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714"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w:t>
            </w:r>
            <w:r>
              <w:rPr>
                <w:rFonts w:hint="eastAsia" w:ascii="Times New Roman" w:hAnsi="Times New Roman" w:eastAsia="楷体"/>
                <w:color w:val="000000"/>
                <w:kern w:val="0"/>
                <w:sz w:val="24"/>
              </w:rPr>
              <w:t>5</w:t>
            </w:r>
            <w:r>
              <w:rPr>
                <w:rFonts w:ascii="Times New Roman" w:hAnsi="Times New Roman" w:eastAsia="楷体"/>
                <w:color w:val="000000"/>
                <w:kern w:val="0"/>
                <w:sz w:val="24"/>
              </w:rPr>
              <w:t>）学校发展规划、年度工作计划及重点工作安排</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湘潭大学2017年工作要点http://xxgk.xtu.edu.cn/e/action/ShowInfo.php?classid=17&amp;id=390</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湘潭大学2016年党政工作总结</w:t>
            </w:r>
          </w:p>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http://xxgk.xtu.edu.cn/e/action/ShowInfo.php?classid=17&amp;id=388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08"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（6）信息公开年度报告</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湘潭大学2016-2017学年度信息公开工作年度报告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2</w:t>
            </w:r>
          </w:p>
        </w:tc>
        <w:tc>
          <w:tcPr>
            <w:tcW w:w="1701" w:type="dxa"/>
            <w:vAlign w:val="center"/>
          </w:tcPr>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招生考试信息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（8项）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（7）招生章程及特殊类型招生办法，分批次、分科类招生计划</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湘潭大学2016年在湘招生（4304）录取分数情况http://xxgk.xtu.edu.cn/e/action/ShowInfo.php?classid=21&amp;id=420</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湘潭大学2017年普通全日制本科招生章程http://xxgk.xtu.edu.cn/e/action/ShowInfo.php?classid=21&amp;id=419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36"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2</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招生考试信息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（8项）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（7）招生章程及特殊类型招生办法，分批次、分科类招生计划</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湘潭大学2017年艺术类招生简章http://xxgk.xtu.edu.cn/e/action/ShowInfo.php?classid=21&amp;id=417</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湘潭大学2017年高水平运动员招生简章http://xxgk.xtu.edu.cn/e/action/ShowInfo.php?classid=21&amp;id=415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117"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（8）保送、自主选拔录取、高水平运动员和艺术特长生招生等特殊类型招生入选考生资格及测试结果</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2017年高校高水平运动队测试合格考生名单http://gaokao.chsi.com.cn/zsgs/gspydyzgmd.do?method=listStu&amp;yyea=2016&amp;yxdm=10530</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2017年艺术类合格名单http://xxgk.xtu.edu.cn/e/action/ShowInfo.php?classid=21&amp;id=418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4" w:hRule="atLeast"/>
        </w:trPr>
        <w:tc>
          <w:tcPr>
            <w:tcW w:w="817" w:type="dxa"/>
            <w:vMerge w:val="continue"/>
          </w:tcPr>
          <w:p/>
        </w:tc>
        <w:tc>
          <w:tcPr>
            <w:tcW w:w="1701" w:type="dxa"/>
            <w:vMerge w:val="continue"/>
          </w:tcPr>
          <w:p/>
        </w:tc>
        <w:tc>
          <w:tcPr>
            <w:tcW w:w="4253" w:type="dxa"/>
            <w:vAlign w:val="center"/>
          </w:tcPr>
          <w:p>
            <w:pPr>
              <w:widowControl/>
              <w:spacing w:line="378" w:lineRule="atLeast"/>
              <w:ind w:left="240" w:hanging="240" w:hanging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（9）考生个人录取信息查询渠道和办法，分批次、分科类录取人数和录取最低分</w:t>
            </w:r>
          </w:p>
        </w:tc>
        <w:tc>
          <w:tcPr>
            <w:tcW w:w="7403" w:type="dxa"/>
            <w:vAlign w:val="center"/>
          </w:tcPr>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招生网http://xtdxzs.bibibi.net/recruit/module/recruit_query?notice_name=%E5%BD%95%E5%8F%96%E6%9F%A5%E8%AF%A2&amp;enter_url=%2Frecruit%2Fmodule%2Frecruit_query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54" w:hRule="atLeast"/>
        </w:trPr>
        <w:tc>
          <w:tcPr>
            <w:tcW w:w="817" w:type="dxa"/>
            <w:vMerge w:val="continue"/>
          </w:tcPr>
          <w:p/>
        </w:tc>
        <w:tc>
          <w:tcPr>
            <w:tcW w:w="1701" w:type="dxa"/>
            <w:vMerge w:val="continue"/>
          </w:tcPr>
          <w:p/>
        </w:tc>
        <w:tc>
          <w:tcPr>
            <w:tcW w:w="4253" w:type="dxa"/>
            <w:vAlign w:val="center"/>
          </w:tcPr>
          <w:p>
            <w:pPr>
              <w:widowControl/>
              <w:spacing w:line="378" w:lineRule="atLeast"/>
              <w:ind w:left="240" w:hanging="240" w:hangingChars="100"/>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（10）招生咨询及考生申诉渠道，新生复查期间有关举报、调查及处理结果</w:t>
            </w:r>
          </w:p>
        </w:tc>
        <w:tc>
          <w:tcPr>
            <w:tcW w:w="7403" w:type="dxa"/>
            <w:vAlign w:val="center"/>
          </w:tcPr>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招生咨询及申诉http://xxgk.xtu.edu.cn/e/action/ShowInfo.php?classid=21&amp;id=10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continue"/>
          </w:tcPr>
          <w:p/>
        </w:tc>
        <w:tc>
          <w:tcPr>
            <w:tcW w:w="1701" w:type="dxa"/>
            <w:vMerge w:val="continue"/>
          </w:tcPr>
          <w:p/>
        </w:tc>
        <w:tc>
          <w:tcPr>
            <w:tcW w:w="4253" w:type="dxa"/>
            <w:vAlign w:val="center"/>
          </w:tcPr>
          <w:p>
            <w:pPr>
              <w:widowControl/>
              <w:spacing w:line="378" w:lineRule="atLeast"/>
              <w:ind w:left="240" w:hanging="240" w:hanging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（11）研究生招生简章、招生专业目录、复试录取办法，各院（系、所）或学科、专业招收研究生人数</w:t>
            </w:r>
          </w:p>
        </w:tc>
        <w:tc>
          <w:tcPr>
            <w:tcW w:w="7403" w:type="dxa"/>
            <w:vAlign w:val="center"/>
          </w:tcPr>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湘潭大学2017年硕士研究生复试录取工作方案http://yjsc.xtu.edu.cn/html/21/1865.html</w:t>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湘潭大学2017年硕士研究生复试录取工作方案</w:t>
            </w:r>
            <w:r>
              <w:fldChar w:fldCharType="begin"/>
            </w:r>
            <w:r>
              <w:instrText xml:space="preserve"> HYPERLINK "http://yjsc.xtu.edu.cn/html/21/1865.html" </w:instrText>
            </w:r>
            <w:r>
              <w:fldChar w:fldCharType="separate"/>
            </w:r>
            <w:r>
              <w:rPr>
                <w:rStyle w:val="4"/>
                <w:rFonts w:ascii="Times New Roman" w:hAnsi="Times New Roman" w:eastAsia="楷体"/>
                <w:color w:val="000000"/>
                <w:sz w:val="24"/>
              </w:rPr>
              <w:t>http://yjsc.xtu.edu.cn/html/21/1865.html</w:t>
            </w:r>
            <w:r>
              <w:rPr>
                <w:rStyle w:val="4"/>
                <w:rFonts w:ascii="Times New Roman" w:hAnsi="Times New Roman" w:eastAsia="楷体"/>
                <w:color w:val="000000"/>
                <w:sz w:val="24"/>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2</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招生考试信息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（8项）</w:t>
            </w:r>
          </w:p>
        </w:tc>
        <w:tc>
          <w:tcPr>
            <w:tcW w:w="4253" w:type="dxa"/>
            <w:vAlign w:val="center"/>
          </w:tcPr>
          <w:p>
            <w:pPr>
              <w:widowControl/>
              <w:spacing w:line="378" w:lineRule="atLeast"/>
              <w:ind w:left="240" w:hanging="240" w:hangingChars="100"/>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（11）研究生招生简章、招生专业目录、复试录取办法，各院（系、所）或学科、专业招收研究生人数</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湘潭大学2017年博士研究生招生复试录取工作方案</w:t>
            </w:r>
          </w:p>
          <w:p>
            <w:pPr>
              <w:widowControl/>
              <w:spacing w:line="378" w:lineRule="atLeast"/>
              <w:ind w:firstLine="210" w:firstLineChars="100"/>
              <w:jc w:val="left"/>
              <w:textAlignment w:val="center"/>
              <w:rPr>
                <w:rFonts w:ascii="Times New Roman" w:hAnsi="Times New Roman" w:eastAsia="楷体"/>
                <w:color w:val="000000"/>
                <w:sz w:val="24"/>
              </w:rPr>
            </w:pPr>
            <w:r>
              <w:fldChar w:fldCharType="begin"/>
            </w:r>
            <w:r>
              <w:instrText xml:space="preserve"> HYPERLINK "http://yjsc.xtu.edu.cn/html/20/1901.html" </w:instrText>
            </w:r>
            <w:r>
              <w:fldChar w:fldCharType="separate"/>
            </w:r>
            <w:r>
              <w:rPr>
                <w:rStyle w:val="5"/>
                <w:rFonts w:ascii="Times New Roman" w:hAnsi="Times New Roman" w:eastAsia="楷体"/>
                <w:color w:val="000000"/>
                <w:sz w:val="24"/>
              </w:rPr>
              <w:t>http://yjsc.xtu.edu.cn/html/20/1901.html</w:t>
            </w:r>
            <w:r>
              <w:rPr>
                <w:rStyle w:val="5"/>
                <w:rFonts w:ascii="Times New Roman" w:hAnsi="Times New Roman" w:eastAsia="楷体"/>
                <w:color w:val="000000"/>
                <w:sz w:val="24"/>
              </w:rPr>
              <w:fldChar w:fldCharType="end"/>
            </w:r>
          </w:p>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湘潭大学2017年博士研究生招生说明http://yjsc.xtu.edu.cn/html/20/1759.html</w:t>
            </w:r>
          </w:p>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湘潭大学2017年硕士研究生招生简章</w:t>
            </w:r>
          </w:p>
          <w:p>
            <w:pPr>
              <w:widowControl/>
              <w:spacing w:line="378" w:lineRule="atLeast"/>
              <w:ind w:left="210" w:leftChars="100"/>
              <w:jc w:val="left"/>
              <w:textAlignment w:val="center"/>
              <w:rPr>
                <w:rFonts w:ascii="Times New Roman" w:hAnsi="Times New Roman" w:eastAsia="楷体"/>
                <w:color w:val="000000"/>
                <w:sz w:val="24"/>
              </w:rPr>
            </w:pPr>
            <w:r>
              <w:fldChar w:fldCharType="begin"/>
            </w:r>
            <w:r>
              <w:instrText xml:space="preserve"> HYPERLINK "http://yjsc.xtu.edu.cn/html/21/1675.html" </w:instrText>
            </w:r>
            <w:r>
              <w:fldChar w:fldCharType="separate"/>
            </w:r>
            <w:r>
              <w:rPr>
                <w:rStyle w:val="5"/>
                <w:rFonts w:ascii="Times New Roman" w:hAnsi="Times New Roman" w:eastAsia="楷体"/>
                <w:color w:val="000000"/>
                <w:sz w:val="24"/>
              </w:rPr>
              <w:t>http://yjsc.xtu.edu.cn/html/21/1675.html</w:t>
            </w:r>
            <w:r>
              <w:rPr>
                <w:rStyle w:val="5"/>
                <w:rFonts w:ascii="Times New Roman" w:hAnsi="Times New Roman" w:eastAsia="楷体"/>
                <w:color w:val="000000"/>
                <w:sz w:val="24"/>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672"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（12）参加研究生复试的考生成绩</w:t>
            </w:r>
          </w:p>
        </w:tc>
        <w:tc>
          <w:tcPr>
            <w:tcW w:w="7403" w:type="dxa"/>
            <w:vAlign w:val="center"/>
          </w:tcPr>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招生网http://xtdxzs.bibibi.net/recruit/module/recruit_query?notice_name=%E5%BD%95%E5%8F%96%E6%9F%A5%E8%AF%A2&amp;enter_url=%2Frecruit%2Fmodule%2Frecruit_query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88"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（13）拟录取研究生名单</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湘潭大学2017年博士研究生拟录取名单公示http://yjsc.xtu.edu.cn/html/168/1950.html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1"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（14）研究生招生咨询及申诉渠道</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招生咨询及申诉http://xxgk.xtu.edu.cn/e/action/ShowInfo.php?classid=22&amp;id=60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46" w:hRule="atLeast"/>
        </w:trPr>
        <w:tc>
          <w:tcPr>
            <w:tcW w:w="817" w:type="dxa"/>
            <w:vMerge w:val="restart"/>
            <w:vAlign w:val="center"/>
          </w:tcPr>
          <w:p>
            <w:pPr>
              <w:jc w:val="center"/>
            </w:pPr>
            <w:r>
              <w:rPr>
                <w:rFonts w:ascii="Times New Roman" w:hAnsi="Times New Roman" w:eastAsia="仿宋"/>
                <w:b/>
                <w:bCs/>
                <w:color w:val="000000"/>
                <w:kern w:val="0"/>
                <w:sz w:val="24"/>
              </w:rPr>
              <w:t>3</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财务、资产</w:t>
            </w: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及收费信息</w:t>
            </w:r>
          </w:p>
          <w:p>
            <w:pPr>
              <w:jc w:val="center"/>
            </w:pPr>
            <w:r>
              <w:rPr>
                <w:rFonts w:ascii="Times New Roman" w:hAnsi="Times New Roman" w:eastAsia="仿宋"/>
                <w:b/>
                <w:bCs/>
                <w:color w:val="000000"/>
                <w:kern w:val="0"/>
                <w:sz w:val="24"/>
              </w:rPr>
              <w:t>（6项）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（15）财务、资产管理制度</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资产管理制度</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http://zcc.xtu.edu.cn/?cc=cwork&amp;cd=workpolicy</w:t>
            </w:r>
            <w:r>
              <w:rPr>
                <w:rFonts w:ascii="Times New Roman" w:hAnsi="Times New Roman" w:eastAsia="楷体"/>
                <w:color w:val="000000"/>
                <w:kern w:val="0"/>
                <w:sz w:val="24"/>
              </w:rPr>
              <w:br w:type="textWrapping"/>
            </w:r>
            <w:r>
              <w:rPr>
                <w:rFonts w:ascii="Times New Roman" w:hAnsi="Times New Roman" w:eastAsia="楷体"/>
                <w:color w:val="000000"/>
                <w:kern w:val="0"/>
                <w:sz w:val="24"/>
              </w:rPr>
              <w:t>财务管理制度    </w:t>
            </w:r>
          </w:p>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http://zcc.xtu.edu.cn/?cc=cwork&amp;cd=workpolicy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7" w:hRule="atLeast"/>
        </w:trPr>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（16）受捐赠财产的使用与管理情况</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湘潭大学教育基金会2016年度年度报告http://fund.xtu.edu.cn/e/action/ShowInfo.php?classid=28&amp;id=157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109" w:hRule="atLeast"/>
        </w:trPr>
        <w:tc>
          <w:tcPr>
            <w:tcW w:w="817" w:type="dxa"/>
            <w:vMerge w:val="restart"/>
            <w:vAlign w:val="center"/>
          </w:tcPr>
          <w:p>
            <w:pPr>
              <w:jc w:val="center"/>
            </w:pPr>
            <w:r>
              <w:rPr>
                <w:rFonts w:ascii="Times New Roman" w:hAnsi="Times New Roman" w:eastAsia="仿宋"/>
                <w:b/>
                <w:bCs/>
                <w:color w:val="000000"/>
                <w:kern w:val="0"/>
                <w:sz w:val="24"/>
              </w:rPr>
              <w:t>3</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财务、资产</w:t>
            </w: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及收费信息</w:t>
            </w:r>
          </w:p>
          <w:p>
            <w:pPr>
              <w:jc w:val="center"/>
            </w:pPr>
            <w:r>
              <w:rPr>
                <w:rFonts w:ascii="Times New Roman" w:hAnsi="Times New Roman" w:eastAsia="仿宋"/>
                <w:b/>
                <w:bCs/>
                <w:color w:val="000000"/>
                <w:kern w:val="0"/>
                <w:sz w:val="24"/>
              </w:rPr>
              <w:t>（6项）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（17）校办企业资产、负债、国有资产保值增值等信息</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湘潭大学校舍情况（2016年）http://xxgk.xtu.edu.cn/e/action/ShowInfo.php?classid=24&amp;id=423</w:t>
            </w:r>
          </w:p>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湘潭大学资产情况（2016年）</w:t>
            </w:r>
            <w:r>
              <w:rPr>
                <w:rFonts w:ascii="Times New Roman" w:hAnsi="Times New Roman" w:eastAsia="楷体"/>
                <w:color w:val="000000"/>
                <w:kern w:val="0"/>
                <w:sz w:val="24"/>
              </w:rPr>
              <w:br w:type="textWrapping"/>
            </w:r>
            <w:r>
              <w:rPr>
                <w:rFonts w:ascii="Times New Roman" w:hAnsi="Times New Roman" w:eastAsia="楷体"/>
                <w:color w:val="000000"/>
                <w:kern w:val="0"/>
                <w:sz w:val="24"/>
              </w:rPr>
              <w:t>湘潭大学信息化建设情况（2016年）http://xxgk.xtu.edu.cn/e/action/ShowInfo.php?classid=24&amp;id=424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2" w:hRule="atLeast"/>
        </w:trPr>
        <w:tc>
          <w:tcPr>
            <w:tcW w:w="817" w:type="dxa"/>
            <w:vMerge w:val="continue"/>
          </w:tcPr>
          <w:p/>
        </w:tc>
        <w:tc>
          <w:tcPr>
            <w:tcW w:w="1701" w:type="dxa"/>
            <w:vMerge w:val="continue"/>
          </w:tcPr>
          <w:p/>
        </w:tc>
        <w:tc>
          <w:tcPr>
            <w:tcW w:w="4253" w:type="dxa"/>
            <w:vAlign w:val="center"/>
          </w:tcPr>
          <w:p>
            <w:pPr>
              <w:widowControl/>
              <w:numPr>
                <w:ilvl w:val="0"/>
                <w:numId w:val="2"/>
              </w:numPr>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仪器设备、图书、药品等物资设 备采购和重大基建工程的招投标</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重大基建工程招投标 </w:t>
            </w:r>
            <w:r>
              <w:rPr>
                <w:rFonts w:ascii="Times New Roman" w:hAnsi="Times New Roman" w:eastAsia="楷体"/>
                <w:color w:val="000000"/>
                <w:kern w:val="0"/>
                <w:sz w:val="24"/>
              </w:rPr>
              <w:br w:type="textWrapping"/>
            </w:r>
            <w:r>
              <w:rPr>
                <w:rFonts w:ascii="Times New Roman" w:hAnsi="Times New Roman" w:eastAsia="楷体"/>
                <w:color w:val="000000"/>
                <w:kern w:val="0"/>
                <w:sz w:val="24"/>
              </w:rPr>
              <w:t>http://www.bidding.hunan.gov.cn/</w:t>
            </w:r>
            <w:r>
              <w:rPr>
                <w:rFonts w:ascii="Times New Roman" w:hAnsi="Times New Roman" w:eastAsia="楷体"/>
                <w:color w:val="000000"/>
                <w:kern w:val="0"/>
                <w:sz w:val="24"/>
              </w:rPr>
              <w:br w:type="textWrapping"/>
            </w:r>
            <w:r>
              <w:rPr>
                <w:rFonts w:ascii="Times New Roman" w:hAnsi="Times New Roman" w:eastAsia="楷体"/>
                <w:color w:val="000000"/>
                <w:kern w:val="0"/>
                <w:sz w:val="24"/>
              </w:rPr>
              <w:t>仪器设备、图书、药品等物资设备采购招投标</w:t>
            </w:r>
            <w:r>
              <w:rPr>
                <w:rFonts w:ascii="Times New Roman" w:hAnsi="Times New Roman" w:eastAsia="楷体"/>
                <w:color w:val="000000"/>
                <w:kern w:val="0"/>
                <w:sz w:val="24"/>
              </w:rPr>
              <w:br w:type="textWrapping"/>
            </w:r>
            <w:r>
              <w:rPr>
                <w:rFonts w:ascii="Times New Roman" w:hAnsi="Times New Roman" w:eastAsia="楷体"/>
                <w:color w:val="000000"/>
                <w:kern w:val="0"/>
                <w:sz w:val="24"/>
              </w:rPr>
              <w:t>http://www.ccgp-hunan.gov.cn:8080/page/notice/more.jsp?noticeTypeID=prcmNotices</w:t>
            </w:r>
            <w:r>
              <w:rPr>
                <w:rFonts w:ascii="Times New Roman" w:hAnsi="Times New Roman" w:eastAsia="楷体"/>
                <w:color w:val="000000"/>
                <w:kern w:val="0"/>
                <w:sz w:val="24"/>
              </w:rPr>
              <w:br w:type="textWrapping"/>
            </w:r>
            <w:r>
              <w:rPr>
                <w:rFonts w:ascii="Times New Roman" w:hAnsi="Times New Roman" w:eastAsia="楷体"/>
                <w:color w:val="000000"/>
                <w:kern w:val="0"/>
                <w:sz w:val="24"/>
              </w:rPr>
              <w:t>校内采购招投标</w:t>
            </w:r>
            <w:r>
              <w:rPr>
                <w:rFonts w:ascii="Times New Roman" w:hAnsi="Times New Roman" w:eastAsia="楷体"/>
                <w:color w:val="000000"/>
                <w:kern w:val="0"/>
                <w:sz w:val="24"/>
              </w:rPr>
              <w:br w:type="textWrapping"/>
            </w:r>
            <w:r>
              <w:rPr>
                <w:rFonts w:ascii="Times New Roman" w:hAnsi="Times New Roman" w:eastAsia="楷体"/>
                <w:color w:val="000000"/>
                <w:kern w:val="0"/>
                <w:sz w:val="24"/>
              </w:rPr>
              <w:t>http://www.xtu.edu.cn/zbgg/</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continue"/>
          </w:tcPr>
          <w:p/>
        </w:tc>
        <w:tc>
          <w:tcPr>
            <w:tcW w:w="1701" w:type="dxa"/>
            <w:vMerge w:val="continue"/>
          </w:tc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（19）收支预算决算总表、收入预算决算表、支出预算决算表、财政拨款支出预算决算表</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湘潭大学2017年部门预算和2016年部门决算http://xxgk.xtu.edu.cn/e/action/ShowInfo.php?classid=26&amp;id=369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105" w:hRule="atLeast"/>
        </w:trPr>
        <w:tc>
          <w:tcPr>
            <w:tcW w:w="817" w:type="dxa"/>
            <w:vMerge w:val="continue"/>
          </w:tcPr>
          <w:p/>
        </w:tc>
        <w:tc>
          <w:tcPr>
            <w:tcW w:w="1701" w:type="dxa"/>
            <w:vMerge w:val="continue"/>
          </w:tcPr>
          <w:p/>
        </w:tc>
        <w:tc>
          <w:tcPr>
            <w:tcW w:w="4253" w:type="dxa"/>
            <w:vAlign w:val="center"/>
          </w:tcPr>
          <w:p>
            <w:pPr>
              <w:widowControl/>
              <w:numPr>
                <w:ilvl w:val="0"/>
                <w:numId w:val="3"/>
              </w:numPr>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收费项目、收费依据、收费标准及投诉方式</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湘潭大学兴湘学院2017级新生缴费须知http://cwc.xtu.edu.cn/e/action/ShowInfo.php?classid=16&amp;id=411</w:t>
            </w:r>
          </w:p>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湘潭大学2017级本科新生缴费须知http://cwc.xtu.edu.cn/e/action/ShowInfo.php?classid=16&amp;id=412</w:t>
            </w:r>
            <w:r>
              <w:rPr>
                <w:rFonts w:ascii="Times New Roman" w:hAnsi="Times New Roman" w:eastAsia="楷体"/>
                <w:color w:val="000000"/>
                <w:kern w:val="0"/>
                <w:sz w:val="24"/>
              </w:rPr>
              <w:br w:type="textWrapping"/>
            </w:r>
            <w:r>
              <w:rPr>
                <w:rFonts w:ascii="Times New Roman" w:hAnsi="Times New Roman" w:eastAsia="楷体"/>
                <w:color w:val="000000"/>
                <w:kern w:val="0"/>
                <w:sz w:val="24"/>
              </w:rPr>
              <w:t>收费投诉http://cwc.xtu.edu.cn:8004/e/action/ListInfo/?classid=31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0"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4</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人事师资信息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（5项）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（21）校级领导干部社会兼职情况</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hint="eastAsia" w:ascii="Times New Roman" w:hAnsi="Times New Roman" w:eastAsia="楷体"/>
                <w:color w:val="000000"/>
                <w:kern w:val="0"/>
                <w:sz w:val="24"/>
              </w:rPr>
              <w:t>已于2013-2014年度进行公开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20"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（22）校级领导干部因公出国（境）情况</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校领导出国（境）情况一览表（2016.09.01-2017.08.31）http://xxgk.xtu.edu.cn/e/action/ShowInfo.php?classid=29&amp;id=408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40"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（23）岗位设置管理与聘用办法</w:t>
            </w:r>
          </w:p>
        </w:tc>
        <w:tc>
          <w:tcPr>
            <w:tcW w:w="7403" w:type="dxa"/>
            <w:vAlign w:val="center"/>
          </w:tcPr>
          <w:p>
            <w:pPr>
              <w:widowControl/>
              <w:spacing w:line="378" w:lineRule="atLeast"/>
              <w:ind w:left="210" w:leftChars="100"/>
              <w:jc w:val="left"/>
              <w:textAlignment w:val="center"/>
              <w:rPr>
                <w:rFonts w:ascii="Times New Roman" w:hAnsi="Times New Roman" w:eastAsia="楷体"/>
                <w:color w:val="000000"/>
                <w:sz w:val="24"/>
              </w:rPr>
            </w:pPr>
            <w:r>
              <w:rPr>
                <w:rFonts w:ascii="Times New Roman" w:hAnsi="Times New Roman" w:eastAsia="楷体"/>
                <w:color w:val="000000"/>
                <w:sz w:val="24"/>
              </w:rPr>
              <w:t>湘潭大学岗位设置管理与聘用办法http://rsc.xtu.edu.cn/e/action/ListInfo/?classid=17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numPr>
                <w:ilvl w:val="0"/>
                <w:numId w:val="4"/>
              </w:numPr>
              <w:spacing w:line="378" w:lineRule="atLeast"/>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校内中层干部任免、</w:t>
            </w:r>
          </w:p>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人员招聘信息</w:t>
            </w:r>
          </w:p>
        </w:tc>
        <w:tc>
          <w:tcPr>
            <w:tcW w:w="7403" w:type="dxa"/>
            <w:vAlign w:val="center"/>
          </w:tcPr>
          <w:p>
            <w:pPr>
              <w:widowControl/>
              <w:spacing w:line="378" w:lineRule="atLeast"/>
              <w:ind w:left="225" w:leftChars="50" w:hanging="120" w:hangingChars="50"/>
              <w:jc w:val="left"/>
              <w:textAlignment w:val="center"/>
              <w:rPr>
                <w:rFonts w:ascii="Times New Roman" w:hAnsi="Times New Roman" w:eastAsia="楷体"/>
                <w:color w:val="000000"/>
                <w:sz w:val="24"/>
              </w:rPr>
            </w:pPr>
            <w:r>
              <w:rPr>
                <w:rFonts w:ascii="Times New Roman" w:hAnsi="Times New Roman" w:eastAsia="楷体"/>
                <w:color w:val="000000"/>
                <w:kern w:val="0"/>
                <w:sz w:val="24"/>
              </w:rPr>
              <w:t> </w:t>
            </w:r>
            <w:r>
              <w:rPr>
                <w:rFonts w:hint="eastAsia" w:ascii="Times New Roman" w:hAnsi="Times New Roman" w:eastAsia="楷体"/>
                <w:color w:val="000000"/>
                <w:kern w:val="0"/>
                <w:sz w:val="24"/>
              </w:rPr>
              <w:t>2016年行政系统处级领导干部名单</w:t>
            </w:r>
            <w:r>
              <w:rPr>
                <w:rFonts w:hint="eastAsia" w:ascii="Times New Roman" w:hAnsi="Times New Roman" w:eastAsia="楷体"/>
                <w:kern w:val="0"/>
                <w:sz w:val="24"/>
              </w:rPr>
              <w:t> </w:t>
            </w:r>
            <w:r>
              <w:rPr>
                <w:rFonts w:hint="eastAsia" w:ascii="Times New Roman" w:hAnsi="Times New Roman" w:eastAsia="楷体"/>
                <w:color w:val="000000"/>
                <w:kern w:val="0"/>
                <w:sz w:val="24"/>
              </w:rPr>
              <w:br w:type="textWrapping"/>
            </w:r>
            <w:r>
              <w:rPr>
                <w:rFonts w:hint="eastAsia" w:ascii="Times New Roman" w:hAnsi="Times New Roman" w:eastAsia="楷体"/>
                <w:color w:val="000000"/>
                <w:kern w:val="0"/>
                <w:sz w:val="24"/>
              </w:rPr>
              <w:t>2016年党群系统处级领导干部名单</w:t>
            </w:r>
            <w:r>
              <w:rPr>
                <w:rFonts w:hint="eastAsia" w:ascii="Times New Roman" w:hAnsi="Times New Roman" w:eastAsia="楷体"/>
                <w:kern w:val="0"/>
                <w:sz w:val="24"/>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80"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（25）教职工争议解决办法</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2016-2017学年度未新增相关制度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89"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5</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教学质量信息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（9项）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（26）本科生占全日制在校生总数的比例、教师数量及结构</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湘潭大学统计公报（2016/2017学年）http://xxgk.xtu.edu.cn/e/action/ShowInfo.php?classid=34&amp;id=397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79"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numPr>
                <w:ilvl w:val="0"/>
                <w:numId w:val="5"/>
              </w:numPr>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专业设置、当年新增专业、停招专业名单</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湘潭大学2017年本科专业设置一览表http://xxgk.xtu.edu.cn/e/action/ShowInfo.php?classid=35&amp;id=405</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继续教育专业设置一览表（2016年）http://xxgk.xtu.edu.cn/e/action/ShowInfo.php?classid=35&amp;id=404</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硕士学位授权学科专业一览表（2016年）http://xxgk.xtu.edu.cn/e/action/ShowInfo.php?classid=35&amp;id=403</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博士学位授予权学科专业一览表（2016年）http://xxgk.xtu.edu.cn/e/action/ShowInfo.php?classid=35&amp;id=402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5</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教学质量信息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（9项）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（28）全校开设课程总门数，实践教学学分占总学分比例、选修课学分占总学分比例</w:t>
            </w:r>
          </w:p>
        </w:tc>
        <w:tc>
          <w:tcPr>
            <w:tcW w:w="7403" w:type="dxa"/>
            <w:vMerge w:val="restart"/>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sz w:val="24"/>
              </w:rPr>
              <w:t>湘潭大学2015-2016学年本科教学质量报告  http://jxzlpg.xtu.edu.cn/e/action/ShowInfo.php?classid=4&amp;id=70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（29）主讲本科课程的教授占教授总数的比例、教授授本科课程占课程总门次数的比例</w:t>
            </w:r>
          </w:p>
        </w:tc>
        <w:tc>
          <w:tcPr>
            <w:tcW w:w="7403" w:type="dxa"/>
            <w:vMerge w:val="continue"/>
            <w:vAlign w:val="center"/>
          </w:tcPr>
          <w:p>
            <w:pPr>
              <w:jc w:val="left"/>
              <w:rPr>
                <w:rFonts w:ascii="Times New Roman" w:hAnsi="Times New Roman" w:eastAsia="楷体"/>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w:t>
            </w:r>
            <w:r>
              <w:rPr>
                <w:rFonts w:hint="eastAsia" w:ascii="Times New Roman" w:hAnsi="Times New Roman" w:eastAsia="楷体"/>
                <w:color w:val="000000"/>
                <w:kern w:val="0"/>
                <w:sz w:val="24"/>
              </w:rPr>
              <w:t>30</w:t>
            </w:r>
            <w:r>
              <w:rPr>
                <w:rFonts w:ascii="Times New Roman" w:hAnsi="Times New Roman" w:eastAsia="楷体"/>
                <w:color w:val="000000"/>
                <w:kern w:val="0"/>
                <w:sz w:val="24"/>
              </w:rPr>
              <w:t>）促进毕业生就业的政策措施和指导服务</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就业指导http://xxgk.xtu.edu.cn/e/action/ListInfo/?classid=36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43"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w:t>
            </w:r>
            <w:r>
              <w:rPr>
                <w:rFonts w:hint="eastAsia" w:ascii="Times New Roman" w:hAnsi="Times New Roman" w:eastAsia="楷体"/>
                <w:color w:val="000000"/>
                <w:kern w:val="0"/>
                <w:sz w:val="24"/>
              </w:rPr>
              <w:t>31</w:t>
            </w:r>
            <w:r>
              <w:rPr>
                <w:rFonts w:ascii="Times New Roman" w:hAnsi="Times New Roman" w:eastAsia="楷体"/>
                <w:color w:val="000000"/>
                <w:kern w:val="0"/>
                <w:sz w:val="24"/>
              </w:rPr>
              <w:t>）毕业生的规模、结构、就业率，就业流向</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2017届初次就业情况统计总表(按学院分专业) </w:t>
            </w:r>
            <w:r>
              <w:rPr>
                <w:rFonts w:ascii="Times New Roman" w:hAnsi="Times New Roman" w:eastAsia="楷体"/>
                <w:color w:val="000000"/>
                <w:kern w:val="0"/>
                <w:sz w:val="24"/>
              </w:rPr>
              <w:br w:type="textWrapping"/>
            </w:r>
            <w:r>
              <w:rPr>
                <w:rFonts w:ascii="Times New Roman" w:hAnsi="Times New Roman" w:eastAsia="楷体"/>
                <w:color w:val="000000"/>
                <w:kern w:val="0"/>
                <w:sz w:val="24"/>
              </w:rPr>
              <w:t>http://xxgk.xtu.edu.cn/e/action/ShowInfo.php?classid=37&amp;id=413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46"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（32）高校毕业生就业质量年度报告</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湘潭大学2016届毕业生就业质量报告http://jobs.xtu.edu.cn/detail/news?id=11735&amp;menu_id=627&amp;type_id=47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11"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（33）艺术教育发展年度报告</w:t>
            </w:r>
          </w:p>
        </w:tc>
        <w:tc>
          <w:tcPr>
            <w:tcW w:w="7403" w:type="dxa"/>
            <w:vAlign w:val="center"/>
          </w:tcPr>
          <w:p>
            <w:pPr>
              <w:widowControl/>
              <w:spacing w:line="378" w:lineRule="atLeast"/>
              <w:ind w:firstLine="240" w:firstLineChars="100"/>
              <w:jc w:val="left"/>
              <w:rPr>
                <w:rFonts w:ascii="Times New Roman" w:hAnsi="Times New Roman" w:eastAsia="楷体"/>
                <w:color w:val="000000"/>
                <w:sz w:val="24"/>
              </w:rPr>
            </w:pPr>
            <w:r>
              <w:rPr>
                <w:rFonts w:hint="eastAsia" w:ascii="Times New Roman" w:hAnsi="Times New Roman" w:eastAsia="楷体"/>
                <w:color w:val="000000"/>
                <w:sz w:val="24"/>
              </w:rPr>
              <w:t>未新增</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93"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（34）本科教学质量报告</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湘潭大学2015-2016学年本科教学质量报告http://jxzlpg.xtu.edu.cn/e/action/ShowInfo.php?classid=4&amp;id=70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6</w:t>
            </w:r>
          </w:p>
        </w:tc>
        <w:tc>
          <w:tcPr>
            <w:tcW w:w="1701" w:type="dxa"/>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学生管理</w:t>
            </w: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服务信息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（4项）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（35）学籍管理办法</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湘潭大学本科学生学籍管理规定</w:t>
            </w:r>
          </w:p>
          <w:p>
            <w:pPr>
              <w:widowControl/>
              <w:spacing w:line="378" w:lineRule="atLeast"/>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 xml:space="preserve">  </w:t>
            </w:r>
            <w:r>
              <w:fldChar w:fldCharType="begin"/>
            </w:r>
            <w:r>
              <w:instrText xml:space="preserve"> HYPERLINK "http://xxgk.xtu.edu.cn/e/action/ShowInfo.php?classid=42&amp;id=406" </w:instrText>
            </w:r>
            <w:r>
              <w:fldChar w:fldCharType="separate"/>
            </w:r>
            <w:r>
              <w:rPr>
                <w:rStyle w:val="5"/>
                <w:rFonts w:ascii="Times New Roman" w:hAnsi="Times New Roman" w:eastAsia="楷体"/>
                <w:color w:val="000000"/>
                <w:kern w:val="0"/>
                <w:sz w:val="24"/>
              </w:rPr>
              <w:t>http://xxgk.xtu.edu.cn/e/action/ShowInfo.php?classid=42&amp;id=406</w:t>
            </w:r>
            <w:r>
              <w:rPr>
                <w:rStyle w:val="5"/>
                <w:rFonts w:ascii="Times New Roman" w:hAnsi="Times New Roman" w:eastAsia="楷体"/>
                <w:color w:val="000000"/>
                <w:kern w:val="0"/>
                <w:sz w:val="24"/>
              </w:rPr>
              <w:fldChar w:fldCharType="end"/>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湘潭大学研究生学籍管理规定http://xxgk.xtu.edu.cn/e/action/ShowInfo.php?classid=15&amp;id=322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86"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6</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学生管理</w:t>
            </w: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服务信息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（4项）</w:t>
            </w:r>
          </w:p>
        </w:tc>
        <w:tc>
          <w:tcPr>
            <w:tcW w:w="4253" w:type="dxa"/>
            <w:vAlign w:val="center"/>
          </w:tcPr>
          <w:p>
            <w:pPr>
              <w:widowControl/>
              <w:numPr>
                <w:ilvl w:val="0"/>
                <w:numId w:val="6"/>
              </w:numPr>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学生奖学金、助学金、学费减免、助学贷款、勤工俭学的申请与管理规定</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已于2013-2014年度进行公开，2016-2017学年度未新增相关制度与规定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70"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（37）学生奖励处罚办法</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湘潭大学学生违纪处分规定http://xxgk.xtu.edu.cn/e/action/ShowInfo.php?classid=44&amp;id=412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4"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（38）学生申诉办法</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已于2013-2014年度进行公开，2016-2017学年度未新增相关制度与规定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41"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7</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学风建设信息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（3项）</w:t>
            </w: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（39）学风建设机构</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已于2013-2014年度进行公开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03"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（40）学术规范制度</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湘潭大学本科毕业论文（设计）作假行为处理办法http://xxgk.xtu.edu.cn/e/action/ShowInfo.php?classid=47&amp;id=358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79"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jc w:val="left"/>
              <w:textAlignment w:val="center"/>
              <w:rPr>
                <w:rFonts w:ascii="Times New Roman" w:hAnsi="Times New Roman" w:eastAsia="楷体"/>
                <w:color w:val="000000"/>
                <w:sz w:val="24"/>
              </w:rPr>
            </w:pPr>
            <w:r>
              <w:rPr>
                <w:rFonts w:ascii="Times New Roman" w:hAnsi="Times New Roman" w:eastAsia="楷体"/>
                <w:color w:val="000000"/>
                <w:kern w:val="0"/>
                <w:sz w:val="24"/>
              </w:rPr>
              <w:t>（41）学术不端行为查处机制</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已于2013-2014年度进行公开，2016-2017学年度未新增相关制度与规定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77"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8</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学位、学科信息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（4项）</w:t>
            </w: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（42）授予博士、硕士、学士学位的</w:t>
            </w:r>
          </w:p>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基本要求</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湘潭大学普通本科学士学位授予规定http://xxgk.xtu.edu.cn/e/action/ShowInfo.php?classid=49&amp;id=407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300"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（43）拟授予硕士、博士学位同等学力人员资格审查和学力水平认定</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已于2013-2014年度进行公开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61"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8</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学位、学科信息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（4项）</w:t>
            </w: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w:t>
            </w:r>
            <w:r>
              <w:rPr>
                <w:rFonts w:hint="eastAsia" w:ascii="Times New Roman" w:hAnsi="Times New Roman" w:eastAsia="楷体"/>
                <w:color w:val="000000"/>
                <w:kern w:val="0"/>
                <w:sz w:val="24"/>
              </w:rPr>
              <w:t>4</w:t>
            </w:r>
            <w:r>
              <w:rPr>
                <w:rFonts w:ascii="Times New Roman" w:hAnsi="Times New Roman" w:eastAsia="楷体"/>
                <w:color w:val="000000"/>
                <w:kern w:val="0"/>
                <w:sz w:val="24"/>
              </w:rPr>
              <w:t>）新增硕士、博士学位授权学科        或专业学位授权点审核办法</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博士硕士学位授权审核办法（学位〔2017〕9号）http://xxgk.xtu.edu.cn/e/action/ShowInfo.php?classid=50&amp;id=387</w:t>
            </w:r>
          </w:p>
          <w:p>
            <w:pPr>
              <w:widowControl/>
              <w:spacing w:line="378" w:lineRule="atLeast"/>
              <w:ind w:left="178" w:leftChars="85"/>
              <w:jc w:val="left"/>
              <w:textAlignment w:val="center"/>
              <w:rPr>
                <w:rFonts w:ascii="Times New Roman" w:hAnsi="Times New Roman" w:eastAsia="楷体"/>
                <w:color w:val="000000"/>
                <w:kern w:val="0"/>
                <w:sz w:val="24"/>
              </w:rPr>
            </w:pPr>
            <w:r>
              <w:rPr>
                <w:rFonts w:ascii="Times New Roman" w:hAnsi="Times New Roman" w:eastAsia="楷体"/>
                <w:color w:val="000000"/>
                <w:kern w:val="0"/>
                <w:sz w:val="24"/>
              </w:rPr>
              <w:t>国务院学位委员会关于开展2017年博士硕士学位授权审核工作的通知（〔2017〕12号）http://xxgk.xtu.edu.cn/e/action/ShowInfo.php?classid=50&amp;id=385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6"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（45）拟新增学位授权学科或专业学位授权点的申报及论证材科</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sz w:val="24"/>
              </w:rPr>
              <w:t xml:space="preserve"> http://yjsc.xtu.edu.cn/html/class_list/7/index.aspx</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7"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9</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对外交流与</w:t>
            </w:r>
          </w:p>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合作信息</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（2项）</w:t>
            </w: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（46）中外合作办学情况</w:t>
            </w:r>
          </w:p>
        </w:tc>
        <w:tc>
          <w:tcPr>
            <w:tcW w:w="7403" w:type="dxa"/>
            <w:vAlign w:val="center"/>
          </w:tcPr>
          <w:p>
            <w:pPr>
              <w:widowControl/>
              <w:spacing w:line="378" w:lineRule="atLeast"/>
              <w:ind w:firstLine="240" w:firstLineChars="100"/>
              <w:jc w:val="left"/>
              <w:textAlignment w:val="center"/>
              <w:rPr>
                <w:rFonts w:ascii="Times New Roman" w:hAnsi="Times New Roman" w:eastAsia="楷体"/>
                <w:color w:val="000000"/>
                <w:sz w:val="24"/>
              </w:rPr>
            </w:pPr>
            <w:r>
              <w:rPr>
                <w:rFonts w:ascii="Times New Roman" w:hAnsi="Times New Roman" w:eastAsia="楷体"/>
                <w:color w:val="000000"/>
                <w:kern w:val="0"/>
                <w:sz w:val="24"/>
              </w:rPr>
              <w:t>2016-2017学年度学校未新增中外合作办学项目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5"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（47）来华留学生管理相关规定</w:t>
            </w:r>
          </w:p>
        </w:tc>
        <w:tc>
          <w:tcPr>
            <w:tcW w:w="7403" w:type="dxa"/>
            <w:vAlign w:val="center"/>
          </w:tcPr>
          <w:p>
            <w:pPr>
              <w:widowControl/>
              <w:spacing w:line="378" w:lineRule="atLeast"/>
              <w:ind w:left="178" w:leftChars="85"/>
              <w:jc w:val="left"/>
              <w:textAlignment w:val="center"/>
              <w:rPr>
                <w:rFonts w:ascii="Times New Roman" w:hAnsi="Times New Roman" w:eastAsia="楷体"/>
                <w:color w:val="000000"/>
                <w:sz w:val="24"/>
              </w:rPr>
            </w:pPr>
            <w:r>
              <w:rPr>
                <w:rFonts w:ascii="Times New Roman" w:hAnsi="Times New Roman" w:eastAsia="楷体"/>
                <w:color w:val="000000"/>
                <w:kern w:val="0"/>
                <w:sz w:val="24"/>
              </w:rPr>
              <w:t>湘潭大学外国留学生管理规定http://xxgk.xtu.edu.cn/e/action/ShowInfo.php?classid=53&amp;id=219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31" w:hRule="atLeast"/>
        </w:trPr>
        <w:tc>
          <w:tcPr>
            <w:tcW w:w="817" w:type="dxa"/>
            <w:vMerge w:val="restart"/>
            <w:vAlign w:val="center"/>
          </w:tcPr>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10</w:t>
            </w:r>
          </w:p>
        </w:tc>
        <w:tc>
          <w:tcPr>
            <w:tcW w:w="1701" w:type="dxa"/>
            <w:vMerge w:val="restart"/>
            <w:vAlign w:val="center"/>
          </w:tcPr>
          <w:p>
            <w:pPr>
              <w:widowControl/>
              <w:spacing w:line="378" w:lineRule="atLeast"/>
              <w:jc w:val="center"/>
              <w:textAlignment w:val="center"/>
              <w:rPr>
                <w:rFonts w:ascii="Times New Roman" w:hAnsi="Times New Roman" w:eastAsia="仿宋"/>
                <w:b/>
                <w:bCs/>
                <w:color w:val="000000"/>
                <w:kern w:val="0"/>
                <w:sz w:val="24"/>
              </w:rPr>
            </w:pPr>
            <w:r>
              <w:rPr>
                <w:rFonts w:ascii="Times New Roman" w:hAnsi="Times New Roman" w:eastAsia="仿宋"/>
                <w:b/>
                <w:bCs/>
                <w:color w:val="000000"/>
                <w:kern w:val="0"/>
                <w:sz w:val="24"/>
              </w:rPr>
              <w:t>其他</w:t>
            </w:r>
          </w:p>
          <w:p>
            <w:pPr>
              <w:widowControl/>
              <w:spacing w:line="378" w:lineRule="atLeast"/>
              <w:jc w:val="center"/>
              <w:textAlignment w:val="center"/>
              <w:rPr>
                <w:rFonts w:ascii="Times New Roman" w:hAnsi="Times New Roman" w:eastAsia="仿宋"/>
                <w:b/>
                <w:bCs/>
                <w:color w:val="000000"/>
                <w:sz w:val="24"/>
              </w:rPr>
            </w:pPr>
            <w:r>
              <w:rPr>
                <w:rFonts w:ascii="Times New Roman" w:hAnsi="Times New Roman" w:eastAsia="仿宋"/>
                <w:b/>
                <w:bCs/>
                <w:color w:val="000000"/>
                <w:kern w:val="0"/>
                <w:sz w:val="24"/>
              </w:rPr>
              <w:t>（2项）</w:t>
            </w: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（48）巡视组反馈意见，落实反馈意见整改情况</w:t>
            </w:r>
          </w:p>
        </w:tc>
        <w:tc>
          <w:tcPr>
            <w:tcW w:w="7403" w:type="dxa"/>
            <w:tcBorders>
              <w:bottom w:val="single" w:color="auto" w:sz="4" w:space="0"/>
            </w:tcBorders>
            <w:vAlign w:val="center"/>
          </w:tcPr>
          <w:p>
            <w:pPr>
              <w:widowControl/>
              <w:spacing w:line="378" w:lineRule="atLeast"/>
              <w:textAlignment w:val="center"/>
              <w:rPr>
                <w:rFonts w:ascii="Times New Roman" w:hAnsi="Times New Roman" w:eastAsia="楷体"/>
                <w:color w:val="000000"/>
                <w:kern w:val="0"/>
                <w:sz w:val="24"/>
              </w:rPr>
            </w:pPr>
            <w:r>
              <w:rPr>
                <w:rFonts w:hint="eastAsia" w:ascii="Times New Roman" w:hAnsi="Times New Roman" w:eastAsia="楷体"/>
                <w:color w:val="000000"/>
                <w:kern w:val="0"/>
                <w:sz w:val="24"/>
              </w:rPr>
              <w:t xml:space="preserve">  http://jiwei.xtu.edu.cn/e/action/ListInfo/?classid=9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03" w:hRule="atLeast"/>
        </w:trPr>
        <w:tc>
          <w:tcPr>
            <w:tcW w:w="817" w:type="dxa"/>
            <w:vMerge w:val="continue"/>
            <w:vAlign w:val="center"/>
          </w:tcPr>
          <w:p>
            <w:pPr>
              <w:rPr>
                <w:rFonts w:ascii="Times New Roman" w:hAnsi="Times New Roman" w:eastAsia="仿宋"/>
                <w:b/>
                <w:bCs/>
                <w:color w:val="000000"/>
                <w:sz w:val="24"/>
              </w:rPr>
            </w:pPr>
          </w:p>
        </w:tc>
        <w:tc>
          <w:tcPr>
            <w:tcW w:w="1701" w:type="dxa"/>
            <w:vMerge w:val="continue"/>
            <w:vAlign w:val="center"/>
          </w:tcPr>
          <w:p>
            <w:pPr>
              <w:rPr>
                <w:rFonts w:ascii="Times New Roman" w:hAnsi="Times New Roman" w:eastAsia="仿宋"/>
                <w:b/>
                <w:bCs/>
                <w:color w:val="000000"/>
                <w:sz w:val="24"/>
              </w:rPr>
            </w:pPr>
          </w:p>
        </w:tc>
        <w:tc>
          <w:tcPr>
            <w:tcW w:w="4253" w:type="dxa"/>
            <w:vAlign w:val="center"/>
          </w:tcPr>
          <w:p>
            <w:pPr>
              <w:widowControl/>
              <w:spacing w:line="378" w:lineRule="atLeast"/>
              <w:textAlignment w:val="center"/>
              <w:rPr>
                <w:rFonts w:ascii="Times New Roman" w:hAnsi="Times New Roman" w:eastAsia="楷体"/>
                <w:color w:val="000000"/>
                <w:kern w:val="0"/>
                <w:sz w:val="24"/>
              </w:rPr>
            </w:pPr>
            <w:r>
              <w:rPr>
                <w:rFonts w:ascii="Times New Roman" w:hAnsi="Times New Roman" w:eastAsia="楷体"/>
                <w:color w:val="000000"/>
                <w:kern w:val="0"/>
                <w:sz w:val="24"/>
              </w:rPr>
              <w:t>（4</w:t>
            </w:r>
            <w:r>
              <w:rPr>
                <w:rFonts w:hint="eastAsia" w:ascii="Times New Roman" w:hAnsi="Times New Roman" w:eastAsia="楷体"/>
                <w:color w:val="000000"/>
                <w:kern w:val="0"/>
                <w:sz w:val="24"/>
              </w:rPr>
              <w:t>9</w:t>
            </w:r>
            <w:r>
              <w:rPr>
                <w:rFonts w:ascii="Times New Roman" w:hAnsi="Times New Roman" w:eastAsia="楷体"/>
                <w:color w:val="000000"/>
                <w:kern w:val="0"/>
                <w:sz w:val="24"/>
              </w:rPr>
              <w:t>）自然灾害等突发事件的应急处理预案、预警信息和处置情况，涉及学校的重大事件的调查和处理情况</w:t>
            </w:r>
          </w:p>
        </w:tc>
        <w:tc>
          <w:tcPr>
            <w:tcW w:w="7403" w:type="dxa"/>
            <w:tcBorders>
              <w:top w:val="single" w:color="auto" w:sz="4" w:space="0"/>
            </w:tcBorders>
            <w:vAlign w:val="center"/>
          </w:tcPr>
          <w:p>
            <w:pPr>
              <w:widowControl/>
              <w:spacing w:line="378" w:lineRule="atLeast"/>
              <w:ind w:left="178" w:leftChars="85"/>
              <w:jc w:val="left"/>
              <w:textAlignment w:val="center"/>
              <w:rPr>
                <w:rFonts w:ascii="Times New Roman" w:hAnsi="Times New Roman" w:eastAsia="楷体"/>
                <w:color w:val="000000"/>
                <w:kern w:val="0"/>
                <w:sz w:val="24"/>
              </w:rPr>
            </w:pPr>
            <w:r>
              <w:rPr>
                <w:rFonts w:hint="eastAsia" w:ascii="Times New Roman" w:hAnsi="Times New Roman" w:eastAsia="楷体"/>
                <w:color w:val="000000"/>
                <w:kern w:val="0"/>
                <w:sz w:val="24"/>
              </w:rPr>
              <w:t>目</w:t>
            </w:r>
            <w:r>
              <w:rPr>
                <w:rFonts w:ascii="Times New Roman" w:hAnsi="Times New Roman" w:eastAsia="楷体"/>
                <w:color w:val="000000"/>
                <w:kern w:val="0"/>
                <w:sz w:val="24"/>
              </w:rPr>
              <w:t>前学校无重大突发事件和应急事件的处理</w:t>
            </w:r>
          </w:p>
        </w:tc>
      </w:tr>
    </w:tbl>
    <w:p/>
    <w:p/>
    <w:sectPr>
      <w:pgSz w:w="16838" w:h="11906" w:orient="landscape"/>
      <w:pgMar w:top="1588" w:right="1440" w:bottom="147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CB902"/>
    <w:multiLevelType w:val="singleLevel"/>
    <w:tmpl w:val="5A1CB902"/>
    <w:lvl w:ilvl="0" w:tentative="0">
      <w:start w:val="18"/>
      <w:numFmt w:val="decimal"/>
      <w:suff w:val="nothing"/>
      <w:lvlText w:val="（%1）"/>
      <w:lvlJc w:val="left"/>
    </w:lvl>
  </w:abstractNum>
  <w:abstractNum w:abstractNumId="1">
    <w:nsid w:val="5A1CB92B"/>
    <w:multiLevelType w:val="singleLevel"/>
    <w:tmpl w:val="5A1CB92B"/>
    <w:lvl w:ilvl="0" w:tentative="0">
      <w:start w:val="20"/>
      <w:numFmt w:val="decimal"/>
      <w:suff w:val="nothing"/>
      <w:lvlText w:val="（%1）"/>
      <w:lvlJc w:val="left"/>
    </w:lvl>
  </w:abstractNum>
  <w:abstractNum w:abstractNumId="2">
    <w:nsid w:val="5A1CB98F"/>
    <w:multiLevelType w:val="singleLevel"/>
    <w:tmpl w:val="5A1CB98F"/>
    <w:lvl w:ilvl="0" w:tentative="0">
      <w:start w:val="24"/>
      <w:numFmt w:val="decimal"/>
      <w:suff w:val="nothing"/>
      <w:lvlText w:val="（%1）"/>
      <w:lvlJc w:val="left"/>
    </w:lvl>
  </w:abstractNum>
  <w:abstractNum w:abstractNumId="3">
    <w:nsid w:val="5A1CB9D4"/>
    <w:multiLevelType w:val="singleLevel"/>
    <w:tmpl w:val="5A1CB9D4"/>
    <w:lvl w:ilvl="0" w:tentative="0">
      <w:start w:val="27"/>
      <w:numFmt w:val="decimal"/>
      <w:suff w:val="nothing"/>
      <w:lvlText w:val="（%1）"/>
      <w:lvlJc w:val="left"/>
    </w:lvl>
  </w:abstractNum>
  <w:abstractNum w:abstractNumId="4">
    <w:nsid w:val="5A1CBA62"/>
    <w:multiLevelType w:val="singleLevel"/>
    <w:tmpl w:val="5A1CBA62"/>
    <w:lvl w:ilvl="0" w:tentative="0">
      <w:start w:val="36"/>
      <w:numFmt w:val="decimal"/>
      <w:suff w:val="nothing"/>
      <w:lvlText w:val="（%1）"/>
      <w:lvlJc w:val="left"/>
    </w:lvl>
  </w:abstractNum>
  <w:abstractNum w:abstractNumId="5">
    <w:nsid w:val="5A1CBE98"/>
    <w:multiLevelType w:val="singleLevel"/>
    <w:tmpl w:val="5A1CBE98"/>
    <w:lvl w:ilvl="0" w:tentative="0">
      <w:start w:val="3"/>
      <w:numFmt w:val="decimal"/>
      <w:suff w:val="nothing"/>
      <w:lvlText w:val="（%1）"/>
      <w:lvlJc w:val="left"/>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9355B8"/>
    <w:rsid w:val="635806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4">
    <w:name w:val="FollowedHyperlink"/>
    <w:basedOn w:val="3"/>
    <w:uiPriority w:val="0"/>
    <w:rPr>
      <w:color w:val="800080"/>
      <w:u w:val="single"/>
    </w:rPr>
  </w:style>
  <w:style w:type="character" w:styleId="5">
    <w:name w:val="Hyperlink"/>
    <w:basedOn w:val="3"/>
    <w:uiPriority w:val="0"/>
    <w:rPr>
      <w:color w:val="0000FF"/>
      <w:u w:val="single"/>
    </w:rPr>
  </w:style>
  <w:style w:type="table" w:styleId="7">
    <w:name w:val="Table Grid"/>
    <w:basedOn w:val="6"/>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2017-11-28T10:54:06Z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